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B0E4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jc w:val="center"/>
        <w:outlineLvl w:val="9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</w:pPr>
    </w:p>
    <w:p w14:paraId="64D922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jc w:val="center"/>
        <w:outlineLvl w:val="9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  <w:t>11.</w:t>
      </w: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eastAsia="zh-CN"/>
        </w:rPr>
        <w:t>城镇排水与污水处理设施审核</w:t>
      </w: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事中事后监管细则</w:t>
      </w:r>
    </w:p>
    <w:p w14:paraId="2E47B23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center"/>
        <w:outlineLvl w:val="9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</w:pPr>
    </w:p>
    <w:p w14:paraId="15DEA2B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为深入推进简政放权、放管结合、优化服务，加强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城镇排水与污水处理设施审核</w:t>
      </w:r>
      <w:r>
        <w:rPr>
          <w:rFonts w:hint="eastAsia" w:ascii="仿宋" w:hAnsi="仿宋" w:eastAsia="仿宋" w:cs="仿宋"/>
          <w:sz w:val="32"/>
          <w:szCs w:val="32"/>
        </w:rPr>
        <w:t>事中事后监管工作，规范行政行为，根据相关法律法规和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《安徽省住房和城乡建设厅行政权力运行监管细则》</w:t>
      </w:r>
      <w:r>
        <w:rPr>
          <w:rFonts w:hint="eastAsia" w:ascii="仿宋" w:hAnsi="仿宋" w:eastAsia="仿宋" w:cs="仿宋"/>
          <w:sz w:val="32"/>
          <w:szCs w:val="32"/>
        </w:rPr>
        <w:t>，制定本监管细则。</w:t>
      </w:r>
    </w:p>
    <w:p w14:paraId="5528FB8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本细则对应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《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祁门县人民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政府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县级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权责清单（20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版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）》</w:t>
      </w:r>
      <w:r>
        <w:rPr>
          <w:rFonts w:hint="eastAsia" w:ascii="仿宋" w:hAnsi="仿宋" w:eastAsia="仿宋"/>
          <w:sz w:val="32"/>
          <w:szCs w:val="32"/>
        </w:rPr>
        <w:t>祁门县住房和城乡建设局</w:t>
      </w:r>
      <w:r>
        <w:rPr>
          <w:rFonts w:hint="eastAsia" w:ascii="仿宋" w:hAnsi="仿宋" w:eastAsia="仿宋"/>
          <w:sz w:val="32"/>
          <w:szCs w:val="32"/>
          <w:lang w:eastAsia="zh-CN"/>
        </w:rPr>
        <w:t>权责清单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项，权力类型：行政许可，</w:t>
      </w:r>
      <w:r>
        <w:rPr>
          <w:rFonts w:hint="eastAsia" w:ascii="仿宋" w:hAnsi="仿宋" w:eastAsia="仿宋" w:cs="仿宋"/>
          <w:sz w:val="32"/>
          <w:szCs w:val="32"/>
        </w:rPr>
        <w:t>项目名称：拆除、改动城镇排水与污水处理设施审核。</w:t>
      </w:r>
    </w:p>
    <w:p w14:paraId="77D8BDC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一、基本原则</w:t>
      </w:r>
    </w:p>
    <w:p w14:paraId="0858E2C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坚持“法无授权不可为、法定职权必须为”的原则。必须在法律规定的框架下开展，法律法规规定属于政府部门应当监管的事项和可采取的监管措施，必须严格按照法律法规的规定予以确定，纳入监管细则，对没有法定依据的，一律不得作为监管任务、监管措施。</w:t>
      </w:r>
    </w:p>
    <w:p w14:paraId="02966AD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坚持“全程监管、全程服务”的原则。突出自我监管的重要性，强化行政机关对权力的自我约束。在监管对象中重点突出对行政权力行使者的监督，通过对权力行使者的自我监管，强化服务意识，提高依法行政水平，进一步规范行政机关工作人员在行使权力过程中严格依法履职。</w:t>
      </w:r>
    </w:p>
    <w:p w14:paraId="65A8C8A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二、事中监管</w:t>
      </w:r>
    </w:p>
    <w:p w14:paraId="5B34A8B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（一）资料审查</w:t>
      </w:r>
    </w:p>
    <w:p w14:paraId="42F7E36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需要提供材料包括：</w:t>
      </w:r>
    </w:p>
    <w:p w14:paraId="07521C9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（1）营业执照；</w:t>
      </w:r>
    </w:p>
    <w:p w14:paraId="23160C1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（2）建设单位会同排水与污水企业制定的改装、迁移或者拆除城镇排水与污水处理设施的方案及措施；</w:t>
      </w:r>
    </w:p>
    <w:p w14:paraId="1765738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（3）建设工程规划许可证或规划部门的批准文件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2E57336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中华人民共和国居民身份证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51C5A3B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（二）审查监管</w:t>
      </w:r>
    </w:p>
    <w:p w14:paraId="5BFDFCE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对申请材料不齐全或不符合法定形式的，不予受理，一次性告知补正材料；对申请材料齐全、符合法定形式，或者申请人按照要求提交全部补正申请材料的，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予以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受理。</w:t>
      </w:r>
    </w:p>
    <w:p w14:paraId="7DF0406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）审核监管</w:t>
      </w:r>
    </w:p>
    <w:p w14:paraId="6F50743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对申请材料组织审核，根据需要征求部门意见，形成初步审查意见。</w:t>
      </w:r>
    </w:p>
    <w:p w14:paraId="23EE2BB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）结果反馈</w:t>
      </w:r>
    </w:p>
    <w:p w14:paraId="47B9E92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根据初步审查意见，符合许可条件的，及时办理；不符合条件的，规定时间内予以说明。</w:t>
      </w:r>
    </w:p>
    <w:p w14:paraId="3D0BEB4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五</w:t>
      </w:r>
      <w:r>
        <w:rPr>
          <w:rFonts w:hint="eastAsia" w:ascii="仿宋" w:hAnsi="仿宋" w:eastAsia="仿宋" w:cs="仿宋"/>
          <w:sz w:val="32"/>
          <w:szCs w:val="32"/>
        </w:rPr>
        <w:t>）对行政权力行使人的监管</w:t>
      </w:r>
    </w:p>
    <w:p w14:paraId="0D4EB24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必须严格按照规定执行权力运行流程图、行政审批材料规 范。加强内部监管，接受投诉举报，发现违规行为，及时依法予以纠正查处。</w:t>
      </w:r>
    </w:p>
    <w:p w14:paraId="0B38614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zh-CN"/>
        </w:rPr>
        <w:t>三、事后监管</w:t>
      </w:r>
    </w:p>
    <w:p w14:paraId="2230028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（一）建立监管台账档案</w:t>
      </w:r>
    </w:p>
    <w:p w14:paraId="66FEDCF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拆除、改动城镇排水与污水处理</w:t>
      </w:r>
      <w:r>
        <w:rPr>
          <w:rFonts w:hint="eastAsia" w:ascii="仿宋" w:hAnsi="仿宋" w:eastAsia="仿宋" w:cs="仿宋"/>
          <w:sz w:val="32"/>
          <w:szCs w:val="32"/>
          <w:lang w:val="en"/>
        </w:rPr>
        <w:t>设施审核</w:t>
      </w:r>
      <w:r>
        <w:rPr>
          <w:rFonts w:hint="eastAsia" w:ascii="仿宋" w:hAnsi="仿宋" w:eastAsia="仿宋" w:cs="仿宋"/>
          <w:sz w:val="32"/>
          <w:szCs w:val="32"/>
        </w:rPr>
        <w:t>初审材料进行整理归档，建立日常监管的动态化管理。</w:t>
      </w:r>
    </w:p>
    <w:p w14:paraId="5340DA8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（二）监督检查</w:t>
      </w:r>
    </w:p>
    <w:p w14:paraId="61158C7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根据《城镇排水与污水处理条例》等相关法律法规，对</w:t>
      </w:r>
      <w:r>
        <w:rPr>
          <w:rFonts w:hint="eastAsia" w:ascii="仿宋" w:hAnsi="仿宋" w:eastAsia="仿宋" w:cs="仿宋"/>
          <w:sz w:val="32"/>
          <w:szCs w:val="32"/>
        </w:rPr>
        <w:t>拆除、改动城镇排水与污水处理设施审核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相关事项及时进行有针对性的监督检查。</w:t>
      </w:r>
    </w:p>
    <w:p w14:paraId="4B60C8A7">
      <w:pPr>
        <w:keepNext w:val="0"/>
        <w:keepLines w:val="0"/>
        <w:pageBreakBefore w:val="0"/>
        <w:widowControl w:val="0"/>
        <w:tabs>
          <w:tab w:val="left" w:pos="3600"/>
        </w:tabs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（三）社会公开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 w14:paraId="058EB1A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zh-CN"/>
        </w:rPr>
        <w:t>任何单位和个人发现</w:t>
      </w:r>
      <w:r>
        <w:rPr>
          <w:rFonts w:hint="eastAsia" w:ascii="仿宋" w:hAnsi="仿宋" w:eastAsia="仿宋" w:cs="仿宋"/>
          <w:sz w:val="32"/>
          <w:szCs w:val="32"/>
          <w:lang w:val="en"/>
        </w:rPr>
        <w:t>拆除、改动、迁移</w:t>
      </w:r>
      <w:r>
        <w:rPr>
          <w:rFonts w:hint="eastAsia" w:ascii="仿宋" w:hAnsi="仿宋" w:eastAsia="仿宋" w:cs="仿宋"/>
          <w:sz w:val="32"/>
          <w:szCs w:val="32"/>
        </w:rPr>
        <w:t>城镇排水与污水处理</w:t>
      </w:r>
      <w:r>
        <w:rPr>
          <w:rFonts w:hint="eastAsia" w:ascii="仿宋" w:hAnsi="仿宋" w:eastAsia="仿宋" w:cs="仿宋"/>
          <w:sz w:val="32"/>
          <w:szCs w:val="32"/>
          <w:lang w:val="en"/>
        </w:rPr>
        <w:t>设施审核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时存在违法行为，有权向县住建局举报，县住建局应当及时核实、处理，并将处理结果及时反馈给举报人。举报地址：祁门县住建局，举报电话：0559-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4505663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。</w:t>
      </w:r>
    </w:p>
    <w:p w14:paraId="49274B3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黑体" w:hAnsi="黑体" w:eastAsia="黑体" w:cs="黑体"/>
          <w:sz w:val="32"/>
          <w:szCs w:val="32"/>
          <w:lang w:val="zh-CN"/>
        </w:rPr>
      </w:pPr>
      <w:r>
        <w:rPr>
          <w:rFonts w:hint="eastAsia" w:ascii="黑体" w:hAnsi="黑体" w:eastAsia="黑体" w:cs="黑体"/>
          <w:sz w:val="32"/>
          <w:szCs w:val="32"/>
          <w:lang w:val="zh-CN"/>
        </w:rPr>
        <w:t>四、责任追溯</w:t>
      </w:r>
    </w:p>
    <w:p w14:paraId="1C6CBFB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审批过程</w:t>
      </w:r>
      <w:r>
        <w:rPr>
          <w:rFonts w:hint="eastAsia" w:ascii="仿宋" w:hAnsi="仿宋" w:eastAsia="仿宋" w:cs="仿宋"/>
          <w:sz w:val="32"/>
          <w:szCs w:val="32"/>
        </w:rPr>
        <w:t>中，有下列情形的，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县住建局</w:t>
      </w:r>
      <w:r>
        <w:rPr>
          <w:rFonts w:hint="eastAsia" w:ascii="仿宋" w:hAnsi="仿宋" w:eastAsia="仿宋" w:cs="仿宋"/>
          <w:sz w:val="32"/>
          <w:szCs w:val="32"/>
        </w:rPr>
        <w:t>及相关工作人员应承担相应责任：</w:t>
      </w:r>
    </w:p>
    <w:p w14:paraId="414B9A9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1.对符合法定条件的申请不予受理、许可的；</w:t>
      </w:r>
    </w:p>
    <w:p w14:paraId="1FDBEC2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2.对不符合有关法律法规及相关文件要求的项目而予以核准的；</w:t>
      </w:r>
    </w:p>
    <w:p w14:paraId="7C96D4B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3.擅自增设、变更审批程序或条件的；</w:t>
      </w:r>
    </w:p>
    <w:p w14:paraId="786A254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4.擅自变更、延续、撤销已审批项目的；</w:t>
      </w:r>
    </w:p>
    <w:p w14:paraId="6039227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5.对审批过程中滥用职权、玩忽职守,造成较大损失的；</w:t>
      </w:r>
    </w:p>
    <w:p w14:paraId="2D0AC0F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6.收受贿赂，获取其他利益，或者为他人谋取不正当利益提供方便的；</w:t>
      </w:r>
    </w:p>
    <w:p w14:paraId="73190F8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7.其他违反法律法规政策规定的行为。</w:t>
      </w:r>
    </w:p>
    <w:p w14:paraId="30B4BC1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黑体" w:hAnsi="黑体" w:eastAsia="黑体" w:cs="黑体"/>
          <w:sz w:val="32"/>
          <w:szCs w:val="32"/>
          <w:lang w:val="zh-CN"/>
        </w:rPr>
      </w:pPr>
      <w:r>
        <w:rPr>
          <w:rFonts w:hint="eastAsia" w:ascii="黑体" w:hAnsi="黑体" w:eastAsia="黑体" w:cs="黑体"/>
          <w:sz w:val="32"/>
          <w:szCs w:val="32"/>
          <w:lang w:val="zh-CN"/>
        </w:rPr>
        <w:t>五、保障措施</w:t>
      </w:r>
    </w:p>
    <w:p w14:paraId="280170D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（一）高度重视</w:t>
      </w:r>
      <w:r>
        <w:rPr>
          <w:rFonts w:hint="eastAsia" w:ascii="仿宋" w:hAnsi="仿宋" w:eastAsia="仿宋" w:cs="仿宋"/>
          <w:sz w:val="32"/>
          <w:szCs w:val="32"/>
          <w:lang w:val="en"/>
        </w:rPr>
        <w:t>拆除、改动、迁移</w:t>
      </w:r>
      <w:r>
        <w:rPr>
          <w:rFonts w:hint="eastAsia" w:ascii="仿宋" w:hAnsi="仿宋" w:eastAsia="仿宋" w:cs="仿宋"/>
          <w:sz w:val="32"/>
          <w:szCs w:val="32"/>
        </w:rPr>
        <w:t>城镇排水与污水处理</w:t>
      </w:r>
      <w:r>
        <w:rPr>
          <w:rFonts w:hint="eastAsia" w:ascii="仿宋" w:hAnsi="仿宋" w:eastAsia="仿宋" w:cs="仿宋"/>
          <w:sz w:val="32"/>
          <w:szCs w:val="32"/>
          <w:lang w:val="en"/>
        </w:rPr>
        <w:t>审核</w:t>
      </w:r>
      <w:r>
        <w:rPr>
          <w:rFonts w:hint="eastAsia" w:ascii="仿宋" w:hAnsi="仿宋" w:eastAsia="仿宋" w:cs="仿宋"/>
          <w:sz w:val="32"/>
          <w:szCs w:val="32"/>
        </w:rPr>
        <w:t>事中事后监管工作，彻底解决“重审批轻监管”的问题。强化组织领导，落实保障措施，严格追责，确保事中事后监管工作有序推进。</w:t>
      </w:r>
    </w:p>
    <w:p w14:paraId="1FDAB2D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（二）切实加强对工作人员的法律、法规、标准和专业知识等培训，不具备相应知识和能力的，不得从审查工作。</w:t>
      </w:r>
    </w:p>
    <w:p w14:paraId="0CDF8B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（三）运用多种方式加强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宣传供水管理的相关法律法规，提升管理相对人和公众的法律意识。</w:t>
      </w:r>
    </w:p>
    <w:p w14:paraId="4F9CFCE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黑体" w:hAnsi="黑体" w:eastAsia="黑体" w:cs="黑体"/>
          <w:sz w:val="32"/>
          <w:szCs w:val="32"/>
          <w:lang w:val="zh-CN"/>
        </w:rPr>
      </w:pPr>
      <w:r>
        <w:rPr>
          <w:rFonts w:hint="eastAsia" w:ascii="黑体" w:hAnsi="黑体" w:eastAsia="黑体" w:cs="黑体"/>
          <w:sz w:val="32"/>
          <w:szCs w:val="32"/>
          <w:lang w:val="zh-CN"/>
        </w:rPr>
        <w:t>六、主要依据</w:t>
      </w:r>
    </w:p>
    <w:p w14:paraId="2B3FF71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《城镇排水与污水处理条例》第四十三条第四款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kMTE2MDY1YjBhZTliODY2MjhhMzAyMjhkZGFjNjIifQ=="/>
  </w:docVars>
  <w:rsids>
    <w:rsidRoot w:val="39713CA9"/>
    <w:rsid w:val="0918781D"/>
    <w:rsid w:val="21236D9F"/>
    <w:rsid w:val="2266559F"/>
    <w:rsid w:val="39713CA9"/>
    <w:rsid w:val="57EE0017"/>
    <w:rsid w:val="67BA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1427</Words>
  <Characters>1451</Characters>
  <Lines>0</Lines>
  <Paragraphs>0</Paragraphs>
  <TotalTime>0</TotalTime>
  <ScaleCrop>false</ScaleCrop>
  <LinksUpToDate>false</LinksUpToDate>
  <CharactersWithSpaces>1453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2024-01-17T09:14:00Z</dcterms:created>
  <dc:creator>沉默的小布芬</dc:creator>
  <cp:lastModifiedBy>一点不稀奇</cp:lastModifiedBy>
  <dcterms:modified xsi:type="dcterms:W3CDTF">2025-11-27T01:33:40Z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389D97523C794493BDE46EAFE2DC4AD7_11</vt:lpwstr>
  </property>
  <property fmtid="{D5CDD505-2E9C-101B-9397-08002B2CF9AE}" pid="4" name="KSOTemplateDocerSaveRecord">
    <vt:lpwstr>eyJoZGlkIjoiM2RmMzNjYWMzOGRlYzJmNTAyMGRhYjM5YjYzM2Y2NTYiLCJ1c2VySWQiOiI0OTcyODYwNzIifQ==</vt:lpwstr>
  </property>
</Properties>
</file>